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附件4-2：</w:t>
      </w:r>
    </w:p>
    <w:p>
      <w:pPr>
        <w:jc w:val="center"/>
        <w:rPr>
          <w:rFonts w:ascii="黑体" w:hAns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  <w:szCs w:val="44"/>
        </w:rPr>
        <w:t>广东省风景园林与生态景观协会科学技术奖（园林工程奖-</w:t>
      </w:r>
      <w:r>
        <w:rPr>
          <w:rFonts w:hint="eastAsia" w:ascii="黑体" w:hAnsi="黑体" w:eastAsia="黑体"/>
          <w:b/>
          <w:bCs/>
          <w:sz w:val="44"/>
        </w:rPr>
        <w:t>养护类</w:t>
      </w:r>
      <w:r>
        <w:rPr>
          <w:rFonts w:hint="eastAsia" w:ascii="黑体" w:eastAsia="黑体"/>
          <w:b/>
          <w:bCs/>
          <w:sz w:val="44"/>
          <w:szCs w:val="44"/>
        </w:rPr>
        <w:t>）</w:t>
      </w:r>
      <w:r>
        <w:rPr>
          <w:rFonts w:hint="eastAsia" w:ascii="黑体" w:hAnsi="黑体" w:eastAsia="黑体"/>
          <w:b/>
          <w:bCs/>
          <w:sz w:val="44"/>
        </w:rPr>
        <w:t>计分表</w:t>
      </w:r>
    </w:p>
    <w:p>
      <w:pPr>
        <w:rPr>
          <w:rFonts w:ascii="宋体" w:hAnsi="宋体"/>
          <w:b/>
          <w:szCs w:val="21"/>
        </w:rPr>
      </w:pPr>
    </w:p>
    <w:tbl>
      <w:tblPr>
        <w:tblStyle w:val="7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8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8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项     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自评分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专家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</w:rPr>
              <w:t>评分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评审委员会审定分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tblHeader/>
          <w:jc w:val="center"/>
        </w:trPr>
        <w:tc>
          <w:tcPr>
            <w:tcW w:w="5868" w:type="dxa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第一条(共5分)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有专业管理队伍(5分)</w:t>
            </w: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868" w:type="dxa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第二条(共35分)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1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总体景观评价(7分)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2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分项技术评定(共28分,其中植物配置及植物生长势7分,绿地地貌4分,病虫害5分,园林建筑与小品6分,园路与铺装6分)</w:t>
            </w: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868" w:type="dxa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第三条(共10分)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1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草坪平整、无明显杂草(3分)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2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道路绿化符合规范(3分)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(3) 水体清洁, 设施无损(4分)</w:t>
            </w: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868" w:type="dxa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第四条(共25分)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1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无垃圾杂物、垃圾定点存放、及时清运(8分)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2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无鼠洞、无蚊蝇滋生地(8分)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3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>厕所、围栏座椅、垃圾筒等设施干净清洁（9分）</w:t>
            </w: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868" w:type="dxa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第五条(共8分)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1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管养过程执行有关规定（4分）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2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无重大质量及安全事故（4分）</w:t>
            </w: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868" w:type="dxa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第六条(共8分)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1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管养档案有原始记录(5分)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2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按时归档 (3分)</w:t>
            </w: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868" w:type="dxa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第七条(共9分)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1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采用新科技、新机具(5分)</w:t>
            </w:r>
          </w:p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仿宋" w:hAnsi="仿宋" w:eastAsia="仿宋"/>
                <w:sz w:val="28"/>
              </w:rPr>
              <w:t>2</w:t>
            </w:r>
            <w:r>
              <w:rPr>
                <w:rFonts w:ascii="仿宋" w:hAnsi="仿宋" w:eastAsia="仿宋"/>
                <w:sz w:val="28"/>
              </w:rPr>
              <w:t>)</w:t>
            </w:r>
            <w:r>
              <w:rPr>
                <w:rFonts w:hint="eastAsia" w:ascii="仿宋" w:hAnsi="仿宋" w:eastAsia="仿宋"/>
                <w:sz w:val="28"/>
              </w:rPr>
              <w:t xml:space="preserve"> 低碳环保(4分)</w:t>
            </w: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tblHeader/>
          <w:jc w:val="center"/>
        </w:trPr>
        <w:tc>
          <w:tcPr>
            <w:tcW w:w="5868" w:type="dxa"/>
            <w:vAlign w:val="center"/>
          </w:tcPr>
          <w:p>
            <w:pPr>
              <w:spacing w:line="600" w:lineRule="exact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        计</w:t>
            </w: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200" w:lineRule="atLeast"/>
        <w:ind w:firstLine="562" w:firstLineChars="200"/>
        <w:rPr>
          <w:rFonts w:eastAsia="仿宋_GB2312"/>
          <w:sz w:val="28"/>
        </w:rPr>
      </w:pPr>
      <w:r>
        <w:rPr>
          <w:rFonts w:hint="eastAsia" w:eastAsia="仿宋_GB2312"/>
          <w:b/>
          <w:bCs/>
          <w:sz w:val="28"/>
        </w:rPr>
        <w:t xml:space="preserve"> </w:t>
      </w:r>
    </w:p>
    <w:p>
      <w:pPr>
        <w:widowControl/>
        <w:jc w:val="left"/>
      </w:pPr>
    </w:p>
    <w:sectPr>
      <w:footerReference r:id="rId4" w:type="first"/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51"/>
    <w:rsid w:val="0002056A"/>
    <w:rsid w:val="00022400"/>
    <w:rsid w:val="00023DB0"/>
    <w:rsid w:val="0003491C"/>
    <w:rsid w:val="000404E2"/>
    <w:rsid w:val="00044C27"/>
    <w:rsid w:val="00053144"/>
    <w:rsid w:val="000739A2"/>
    <w:rsid w:val="00075A63"/>
    <w:rsid w:val="00081C2C"/>
    <w:rsid w:val="000850D8"/>
    <w:rsid w:val="00094152"/>
    <w:rsid w:val="000A3705"/>
    <w:rsid w:val="000A3BAD"/>
    <w:rsid w:val="00112D2B"/>
    <w:rsid w:val="0011371B"/>
    <w:rsid w:val="00142159"/>
    <w:rsid w:val="00152293"/>
    <w:rsid w:val="00153B92"/>
    <w:rsid w:val="001563D0"/>
    <w:rsid w:val="0016597B"/>
    <w:rsid w:val="001664FA"/>
    <w:rsid w:val="001D5048"/>
    <w:rsid w:val="001E6ED6"/>
    <w:rsid w:val="00217239"/>
    <w:rsid w:val="0023402E"/>
    <w:rsid w:val="00237C84"/>
    <w:rsid w:val="00251CE8"/>
    <w:rsid w:val="00261952"/>
    <w:rsid w:val="00270C98"/>
    <w:rsid w:val="00286D1C"/>
    <w:rsid w:val="00294BB6"/>
    <w:rsid w:val="002A336D"/>
    <w:rsid w:val="002C0D34"/>
    <w:rsid w:val="002C1EE4"/>
    <w:rsid w:val="002C438C"/>
    <w:rsid w:val="002C4783"/>
    <w:rsid w:val="002C4AC1"/>
    <w:rsid w:val="002D1351"/>
    <w:rsid w:val="002D493F"/>
    <w:rsid w:val="002E573B"/>
    <w:rsid w:val="002F62DD"/>
    <w:rsid w:val="00307FF8"/>
    <w:rsid w:val="00310D33"/>
    <w:rsid w:val="003112C9"/>
    <w:rsid w:val="00331724"/>
    <w:rsid w:val="00333DC0"/>
    <w:rsid w:val="00345190"/>
    <w:rsid w:val="00347209"/>
    <w:rsid w:val="00357ABF"/>
    <w:rsid w:val="003A73AF"/>
    <w:rsid w:val="003C6B69"/>
    <w:rsid w:val="003C788D"/>
    <w:rsid w:val="003D279C"/>
    <w:rsid w:val="003F2481"/>
    <w:rsid w:val="00417F75"/>
    <w:rsid w:val="00426192"/>
    <w:rsid w:val="00430730"/>
    <w:rsid w:val="004309BC"/>
    <w:rsid w:val="00432223"/>
    <w:rsid w:val="00443088"/>
    <w:rsid w:val="004436AC"/>
    <w:rsid w:val="00452E85"/>
    <w:rsid w:val="00465803"/>
    <w:rsid w:val="004728AC"/>
    <w:rsid w:val="00476E55"/>
    <w:rsid w:val="00481C7F"/>
    <w:rsid w:val="004828B3"/>
    <w:rsid w:val="004954D4"/>
    <w:rsid w:val="004D0AB3"/>
    <w:rsid w:val="004D64F2"/>
    <w:rsid w:val="005155A8"/>
    <w:rsid w:val="00534ABF"/>
    <w:rsid w:val="00541F6F"/>
    <w:rsid w:val="00556306"/>
    <w:rsid w:val="00563201"/>
    <w:rsid w:val="005A385A"/>
    <w:rsid w:val="005B5322"/>
    <w:rsid w:val="005C1B5A"/>
    <w:rsid w:val="005C5CE3"/>
    <w:rsid w:val="005C76FD"/>
    <w:rsid w:val="005D5A97"/>
    <w:rsid w:val="005D6CEF"/>
    <w:rsid w:val="005D7F15"/>
    <w:rsid w:val="005F2B6E"/>
    <w:rsid w:val="00601868"/>
    <w:rsid w:val="006118C2"/>
    <w:rsid w:val="00630ED2"/>
    <w:rsid w:val="006325F1"/>
    <w:rsid w:val="00640648"/>
    <w:rsid w:val="006554DD"/>
    <w:rsid w:val="0067136B"/>
    <w:rsid w:val="0067778F"/>
    <w:rsid w:val="006B38E9"/>
    <w:rsid w:val="006C11B4"/>
    <w:rsid w:val="006D057A"/>
    <w:rsid w:val="006E75A9"/>
    <w:rsid w:val="00700AEF"/>
    <w:rsid w:val="00705876"/>
    <w:rsid w:val="007139C0"/>
    <w:rsid w:val="00714784"/>
    <w:rsid w:val="00735D76"/>
    <w:rsid w:val="00770759"/>
    <w:rsid w:val="00774E2B"/>
    <w:rsid w:val="007C6164"/>
    <w:rsid w:val="007E1FDC"/>
    <w:rsid w:val="007E4D4A"/>
    <w:rsid w:val="007E679A"/>
    <w:rsid w:val="00804A99"/>
    <w:rsid w:val="008148CC"/>
    <w:rsid w:val="00855DF9"/>
    <w:rsid w:val="00856363"/>
    <w:rsid w:val="008620E8"/>
    <w:rsid w:val="00880C70"/>
    <w:rsid w:val="008B6CF5"/>
    <w:rsid w:val="008C2893"/>
    <w:rsid w:val="008D2E32"/>
    <w:rsid w:val="008D563C"/>
    <w:rsid w:val="008E4FE3"/>
    <w:rsid w:val="0090365A"/>
    <w:rsid w:val="00941A81"/>
    <w:rsid w:val="00954088"/>
    <w:rsid w:val="00963166"/>
    <w:rsid w:val="009B2572"/>
    <w:rsid w:val="009B64F8"/>
    <w:rsid w:val="009D3309"/>
    <w:rsid w:val="00A56D23"/>
    <w:rsid w:val="00A62BA0"/>
    <w:rsid w:val="00A844C4"/>
    <w:rsid w:val="00A8507D"/>
    <w:rsid w:val="00AB06B8"/>
    <w:rsid w:val="00AD5A96"/>
    <w:rsid w:val="00AE02AE"/>
    <w:rsid w:val="00AF0460"/>
    <w:rsid w:val="00AF4E32"/>
    <w:rsid w:val="00B30301"/>
    <w:rsid w:val="00B446F5"/>
    <w:rsid w:val="00B509C6"/>
    <w:rsid w:val="00B57A4A"/>
    <w:rsid w:val="00B632B9"/>
    <w:rsid w:val="00B64E19"/>
    <w:rsid w:val="00B7292D"/>
    <w:rsid w:val="00BA6FD0"/>
    <w:rsid w:val="00BB65AC"/>
    <w:rsid w:val="00BB784C"/>
    <w:rsid w:val="00BC6352"/>
    <w:rsid w:val="00BD19F0"/>
    <w:rsid w:val="00BF0FFB"/>
    <w:rsid w:val="00BF1BD6"/>
    <w:rsid w:val="00C13038"/>
    <w:rsid w:val="00C35A44"/>
    <w:rsid w:val="00C37CD0"/>
    <w:rsid w:val="00C509A0"/>
    <w:rsid w:val="00C719C6"/>
    <w:rsid w:val="00C75006"/>
    <w:rsid w:val="00C753EC"/>
    <w:rsid w:val="00C75CAF"/>
    <w:rsid w:val="00CB01E7"/>
    <w:rsid w:val="00CC3A81"/>
    <w:rsid w:val="00CC4274"/>
    <w:rsid w:val="00CD3446"/>
    <w:rsid w:val="00D069F0"/>
    <w:rsid w:val="00D14D5E"/>
    <w:rsid w:val="00D31DEE"/>
    <w:rsid w:val="00D61B9A"/>
    <w:rsid w:val="00D77BAC"/>
    <w:rsid w:val="00D83A48"/>
    <w:rsid w:val="00D9173A"/>
    <w:rsid w:val="00D95215"/>
    <w:rsid w:val="00DA599E"/>
    <w:rsid w:val="00DB22D3"/>
    <w:rsid w:val="00DB4F82"/>
    <w:rsid w:val="00DB7CB8"/>
    <w:rsid w:val="00DC3A1D"/>
    <w:rsid w:val="00DC6418"/>
    <w:rsid w:val="00DC70EF"/>
    <w:rsid w:val="00DD2D4C"/>
    <w:rsid w:val="00DE429F"/>
    <w:rsid w:val="00DF2017"/>
    <w:rsid w:val="00E03540"/>
    <w:rsid w:val="00E33642"/>
    <w:rsid w:val="00E33FC7"/>
    <w:rsid w:val="00E5675D"/>
    <w:rsid w:val="00E84401"/>
    <w:rsid w:val="00E9301B"/>
    <w:rsid w:val="00EA765A"/>
    <w:rsid w:val="00ED6193"/>
    <w:rsid w:val="00EF70BE"/>
    <w:rsid w:val="00F06D5E"/>
    <w:rsid w:val="00F12D06"/>
    <w:rsid w:val="00F140FB"/>
    <w:rsid w:val="00F40039"/>
    <w:rsid w:val="00F57182"/>
    <w:rsid w:val="00F66C4E"/>
    <w:rsid w:val="00F81097"/>
    <w:rsid w:val="00F86784"/>
    <w:rsid w:val="00F92EE2"/>
    <w:rsid w:val="00FF5EF3"/>
    <w:rsid w:val="17540042"/>
    <w:rsid w:val="2BA26560"/>
    <w:rsid w:val="37C328D1"/>
    <w:rsid w:val="61727B92"/>
    <w:rsid w:val="76EA41C6"/>
    <w:rsid w:val="7CB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rPr>
      <w:sz w:val="28"/>
    </w:rPr>
  </w:style>
  <w:style w:type="paragraph" w:styleId="3">
    <w:name w:val="Date"/>
    <w:basedOn w:val="1"/>
    <w:next w:val="1"/>
    <w:link w:val="11"/>
    <w:qFormat/>
    <w:uiPriority w:val="0"/>
    <w:pPr>
      <w:ind w:left="2500" w:leftChars="2500"/>
    </w:pPr>
    <w:rPr>
      <w:rFonts w:hint="eastAsia" w:ascii="华文楷体" w:hAnsi="华文楷体" w:eastAsia="华文楷体"/>
      <w:color w:val="000000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日期 Char"/>
    <w:basedOn w:val="8"/>
    <w:link w:val="3"/>
    <w:qFormat/>
    <w:uiPriority w:val="0"/>
    <w:rPr>
      <w:rFonts w:ascii="华文楷体" w:hAnsi="华文楷体" w:eastAsia="华文楷体" w:cs="Times New Roman"/>
      <w:color w:val="000000"/>
      <w:sz w:val="32"/>
      <w:szCs w:val="24"/>
    </w:rPr>
  </w:style>
  <w:style w:type="character" w:customStyle="1" w:styleId="12">
    <w:name w:val="style131"/>
    <w:basedOn w:val="8"/>
    <w:qFormat/>
    <w:uiPriority w:val="0"/>
    <w:rPr>
      <w:sz w:val="36"/>
      <w:szCs w:val="36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Char"/>
    <w:basedOn w:val="8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6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E8531-FCF4-48D7-BAC5-DAB34488E4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1081</Words>
  <Characters>6165</Characters>
  <Lines>51</Lines>
  <Paragraphs>14</Paragraphs>
  <TotalTime>12</TotalTime>
  <ScaleCrop>false</ScaleCrop>
  <LinksUpToDate>false</LinksUpToDate>
  <CharactersWithSpaces>7232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2021-02-25T03:01:00Z</dcterms:created>
  <dc:creator>admin</dc:creator>
  <cp:lastModifiedBy>小斯</cp:lastModifiedBy>
  <cp:lastPrinted>2021-03-03T03:14:00Z</cp:lastPrinted>
  <dcterms:modified xsi:type="dcterms:W3CDTF">2022-02-18T02:39:24Z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F0B650E377614EADBB102F79AE4D1D5F</vt:lpwstr>
  </property>
</Properties>
</file>